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pacing w:line="500" w:lineRule="exact"/>
        <w:ind w:left="3602" w:leftChars="855" w:hanging="1807" w:hangingChars="5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雅安城投供应链有限公司地铺石采购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pageBreakBefore w:val="0"/>
        <w:kinsoku/>
        <w:overflowPunct/>
        <w:topLinePunct w:val="0"/>
        <w:autoSpaceDE/>
        <w:autoSpaceDN/>
        <w:bidi w:val="0"/>
        <w:spacing w:line="560" w:lineRule="exact"/>
        <w:ind w:firstLine="1807" w:firstLineChars="500"/>
        <w:rPr>
          <w:rFonts w:hint="eastAsia" w:ascii="仿宋" w:hAnsi="仿宋" w:eastAsia="仿宋" w:cs="仿宋"/>
          <w:color w:val="000000"/>
          <w:sz w:val="28"/>
          <w:szCs w:val="28"/>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single"/>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spacing w:line="560" w:lineRule="exact"/>
        <w:ind w:firstLine="2800" w:firstLineChars="1000"/>
        <w:rPr>
          <w:rFonts w:hint="eastAsia" w:ascii="仿宋" w:hAnsi="仿宋" w:eastAsia="仿宋" w:cs="仿宋"/>
          <w:color w:val="000000"/>
          <w:sz w:val="28"/>
          <w:szCs w:val="28"/>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Style w:val="2"/>
        <w:rPr>
          <w:rFonts w:hint="eastAsia"/>
        </w:rPr>
      </w:pPr>
    </w:p>
    <w:p>
      <w:pPr>
        <w:rPr>
          <w:rFonts w:hint="eastAsia"/>
        </w:rPr>
      </w:pPr>
    </w:p>
    <w:p>
      <w:pPr>
        <w:rPr>
          <w:rFonts w:hint="eastAsia"/>
        </w:rPr>
      </w:pPr>
    </w:p>
    <w:p>
      <w:pPr>
        <w:rPr>
          <w:rFonts w:hint="eastAsia"/>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240" w:lineRule="auto"/>
        <w:ind w:firstLine="0" w:firstLineChars="0"/>
        <w:jc w:val="right"/>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spacing w:line="560" w:lineRule="exact"/>
        <w:ind w:firstLine="1400" w:firstLineChars="5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jc w:val="both"/>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Style w:val="2"/>
        <w:rPr>
          <w:rFonts w:hint="eastAsia"/>
          <w:lang w:val="en-US" w:eastAsia="zh-CN"/>
        </w:rPr>
      </w:pPr>
    </w:p>
    <w:tbl>
      <w:tblPr>
        <w:tblStyle w:val="10"/>
        <w:tblW w:w="15191" w:type="dxa"/>
        <w:tblInd w:w="-4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80"/>
        <w:gridCol w:w="641"/>
        <w:gridCol w:w="765"/>
        <w:gridCol w:w="1609"/>
        <w:gridCol w:w="669"/>
        <w:gridCol w:w="1609"/>
        <w:gridCol w:w="1350"/>
        <w:gridCol w:w="1390"/>
        <w:gridCol w:w="3110"/>
        <w:gridCol w:w="18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6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6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160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规格型号（㎜）</w:t>
            </w:r>
          </w:p>
        </w:tc>
        <w:tc>
          <w:tcPr>
            <w:tcW w:w="669" w:type="dxa"/>
            <w:tcBorders>
              <w:top w:val="single" w:color="000000" w:sz="4" w:space="0"/>
              <w:left w:val="single" w:color="000000" w:sz="4" w:space="0"/>
              <w:bottom w:val="single" w:color="000000"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609"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含税到场控制单价（元）</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39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3110" w:type="dxa"/>
            <w:tcBorders>
              <w:top w:val="single" w:color="000000" w:sz="4" w:space="0"/>
              <w:left w:val="single" w:color="auto"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参照图</w:t>
            </w:r>
          </w:p>
        </w:tc>
        <w:tc>
          <w:tcPr>
            <w:tcW w:w="18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仿石材荔枝面芝麻灰地铺石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7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4600</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300*600*30</w:t>
            </w:r>
          </w:p>
        </w:tc>
        <w:tc>
          <w:tcPr>
            <w:tcW w:w="66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609" w:type="dxa"/>
            <w:tcBorders>
              <w:top w:val="single" w:color="auto"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115</w:t>
            </w:r>
          </w:p>
        </w:tc>
        <w:tc>
          <w:tcPr>
            <w:tcW w:w="1350" w:type="dxa"/>
            <w:tcBorders>
              <w:top w:val="single" w:color="auto"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0" w:type="dxa"/>
            <w:tcBorders>
              <w:top w:val="single" w:color="auto"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76835</wp:posOffset>
                  </wp:positionH>
                  <wp:positionV relativeFrom="paragraph">
                    <wp:posOffset>225425</wp:posOffset>
                  </wp:positionV>
                  <wp:extent cx="1691005" cy="1071245"/>
                  <wp:effectExtent l="0" t="0" r="4445" b="14605"/>
                  <wp:wrapNone/>
                  <wp:docPr id="11" name="图片_3"/>
                  <wp:cNvGraphicFramePr/>
                  <a:graphic xmlns:a="http://schemas.openxmlformats.org/drawingml/2006/main">
                    <a:graphicData uri="http://schemas.openxmlformats.org/drawingml/2006/picture">
                      <pic:pic xmlns:pic="http://schemas.openxmlformats.org/drawingml/2006/picture">
                        <pic:nvPicPr>
                          <pic:cNvPr id="11" name="图片_3"/>
                          <pic:cNvPicPr/>
                        </pic:nvPicPr>
                        <pic:blipFill>
                          <a:blip r:embed="rId8"/>
                          <a:stretch>
                            <a:fillRect/>
                          </a:stretch>
                        </pic:blipFill>
                        <pic:spPr>
                          <a:xfrm>
                            <a:off x="0" y="0"/>
                            <a:ext cx="1691005" cy="1071245"/>
                          </a:xfrm>
                          <a:prstGeom prst="rect">
                            <a:avLst/>
                          </a:prstGeom>
                          <a:noFill/>
                          <a:ln>
                            <a:noFill/>
                          </a:ln>
                        </pic:spPr>
                      </pic:pic>
                    </a:graphicData>
                  </a:graphic>
                </wp:anchor>
              </w:drawing>
            </w:r>
          </w:p>
        </w:tc>
        <w:tc>
          <w:tcPr>
            <w:tcW w:w="18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80" w:firstLineChars="200"/>
              <w:jc w:val="both"/>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白胚体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仿石材荔枝面芝麻黑地铺石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7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300*600*30</w:t>
            </w:r>
          </w:p>
        </w:tc>
        <w:tc>
          <w:tcPr>
            <w:tcW w:w="66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115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50165</wp:posOffset>
                  </wp:positionH>
                  <wp:positionV relativeFrom="paragraph">
                    <wp:posOffset>294640</wp:posOffset>
                  </wp:positionV>
                  <wp:extent cx="1783080" cy="1059180"/>
                  <wp:effectExtent l="0" t="0" r="7620" b="7620"/>
                  <wp:wrapNone/>
                  <wp:docPr id="9" name="图片_4"/>
                  <wp:cNvGraphicFramePr/>
                  <a:graphic xmlns:a="http://schemas.openxmlformats.org/drawingml/2006/main">
                    <a:graphicData uri="http://schemas.openxmlformats.org/drawingml/2006/picture">
                      <pic:pic xmlns:pic="http://schemas.openxmlformats.org/drawingml/2006/picture">
                        <pic:nvPicPr>
                          <pic:cNvPr id="9" name="图片_4"/>
                          <pic:cNvPicPr/>
                        </pic:nvPicPr>
                        <pic:blipFill>
                          <a:blip r:embed="rId9"/>
                          <a:stretch>
                            <a:fillRect/>
                          </a:stretch>
                        </pic:blipFill>
                        <pic:spPr>
                          <a:xfrm>
                            <a:off x="0" y="0"/>
                            <a:ext cx="1783080" cy="1059180"/>
                          </a:xfrm>
                          <a:prstGeom prst="rect">
                            <a:avLst/>
                          </a:prstGeom>
                          <a:noFill/>
                          <a:ln>
                            <a:noFill/>
                          </a:ln>
                        </pic:spPr>
                      </pic:pic>
                    </a:graphicData>
                  </a:graphic>
                </wp:anchor>
              </w:drawing>
            </w:r>
          </w:p>
        </w:tc>
        <w:tc>
          <w:tcPr>
            <w:tcW w:w="18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白胚体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仿石材烧面芝麻黑盲道地铺石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7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700</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300*600*30</w:t>
            </w:r>
          </w:p>
        </w:tc>
        <w:tc>
          <w:tcPr>
            <w:tcW w:w="66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bookmarkStart w:id="1" w:name="_GoBack"/>
            <w:bookmarkEnd w:id="1"/>
            <w:r>
              <w:rPr>
                <w:rFonts w:hint="eastAsia" w:ascii="仿宋" w:hAnsi="仿宋" w:eastAsia="仿宋" w:cs="仿宋"/>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48895</wp:posOffset>
                  </wp:positionH>
                  <wp:positionV relativeFrom="paragraph">
                    <wp:posOffset>220345</wp:posOffset>
                  </wp:positionV>
                  <wp:extent cx="1793240" cy="1079500"/>
                  <wp:effectExtent l="0" t="0" r="16510" b="6350"/>
                  <wp:wrapNone/>
                  <wp:docPr id="8" name="图片_1"/>
                  <wp:cNvGraphicFramePr/>
                  <a:graphic xmlns:a="http://schemas.openxmlformats.org/drawingml/2006/main">
                    <a:graphicData uri="http://schemas.openxmlformats.org/drawingml/2006/picture">
                      <pic:pic xmlns:pic="http://schemas.openxmlformats.org/drawingml/2006/picture">
                        <pic:nvPicPr>
                          <pic:cNvPr id="8" name="图片_1"/>
                          <pic:cNvPicPr/>
                        </pic:nvPicPr>
                        <pic:blipFill>
                          <a:blip r:embed="rId10"/>
                          <a:stretch>
                            <a:fillRect/>
                          </a:stretch>
                        </pic:blipFill>
                        <pic:spPr>
                          <a:xfrm>
                            <a:off x="0" y="0"/>
                            <a:ext cx="1793240" cy="1079500"/>
                          </a:xfrm>
                          <a:prstGeom prst="rect">
                            <a:avLst/>
                          </a:prstGeom>
                          <a:noFill/>
                          <a:ln>
                            <a:noFill/>
                          </a:ln>
                        </pic:spPr>
                      </pic:pic>
                    </a:graphicData>
                  </a:graphic>
                </wp:anchor>
              </w:drawing>
            </w:r>
          </w:p>
        </w:tc>
        <w:tc>
          <w:tcPr>
            <w:tcW w:w="18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白胚体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仿石材烧面芝麻黑盲点地铺石</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7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200</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300*600*30</w:t>
            </w:r>
          </w:p>
        </w:tc>
        <w:tc>
          <w:tcPr>
            <w:tcW w:w="66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wp:posOffset>
                  </wp:positionH>
                  <wp:positionV relativeFrom="paragraph">
                    <wp:posOffset>153670</wp:posOffset>
                  </wp:positionV>
                  <wp:extent cx="1808480" cy="1151890"/>
                  <wp:effectExtent l="0" t="0" r="1270" b="10160"/>
                  <wp:wrapNone/>
                  <wp:docPr id="10" name="图片_2"/>
                  <wp:cNvGraphicFramePr/>
                  <a:graphic xmlns:a="http://schemas.openxmlformats.org/drawingml/2006/main">
                    <a:graphicData uri="http://schemas.openxmlformats.org/drawingml/2006/picture">
                      <pic:pic xmlns:pic="http://schemas.openxmlformats.org/drawingml/2006/picture">
                        <pic:nvPicPr>
                          <pic:cNvPr id="10" name="图片_2"/>
                          <pic:cNvPicPr/>
                        </pic:nvPicPr>
                        <pic:blipFill>
                          <a:blip r:embed="rId11"/>
                          <a:stretch>
                            <a:fillRect/>
                          </a:stretch>
                        </pic:blipFill>
                        <pic:spPr>
                          <a:xfrm>
                            <a:off x="0" y="0"/>
                            <a:ext cx="1808480" cy="1151890"/>
                          </a:xfrm>
                          <a:prstGeom prst="rect">
                            <a:avLst/>
                          </a:prstGeom>
                          <a:noFill/>
                          <a:ln>
                            <a:noFill/>
                          </a:ln>
                        </pic:spPr>
                      </pic:pic>
                    </a:graphicData>
                  </a:graphic>
                </wp:anchor>
              </w:drawing>
            </w:r>
          </w:p>
        </w:tc>
        <w:tc>
          <w:tcPr>
            <w:tcW w:w="18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p>
            <w:pPr>
              <w:bidi w:val="0"/>
              <w:ind w:firstLine="436" w:firstLineChars="0"/>
              <w:jc w:val="left"/>
              <w:rPr>
                <w:rFonts w:hint="default" w:asciiTheme="minorHAnsi" w:hAnsiTheme="minorHAnsi" w:eastAsiaTheme="minorEastAsia" w:cstheme="minorBidi"/>
                <w:kern w:val="2"/>
                <w:sz w:val="21"/>
                <w:szCs w:val="22"/>
                <w:lang w:val="en-US" w:eastAsia="zh-CN" w:bidi="ar-SA"/>
              </w:rPr>
            </w:pPr>
            <w:r>
              <w:rPr>
                <w:rFonts w:hint="eastAsia" w:ascii="仿宋" w:hAnsi="仿宋" w:eastAsia="仿宋" w:cs="仿宋"/>
                <w:i w:val="0"/>
                <w:iCs w:val="0"/>
                <w:color w:val="000000"/>
                <w:sz w:val="24"/>
                <w:szCs w:val="24"/>
                <w:u w:val="none"/>
                <w:lang w:val="en-US" w:eastAsia="zh-CN"/>
              </w:rPr>
              <w:t>白胚体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2"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注：1、本次报价为材料到场固定含税单价，包含但不限于加工费、材料费、包装费、运杂费、管理费、利润、安全风险费用、服务费、上车费、垫资所需的资金占用利息费、售后服务费等抵达甲方指定地点的所有费用）。不论任何因素，在完成末次结算前，甲方除应付货款外，不需再支付其他费用。2、付款方式：银行转账，月付97%,3%质保金，质保一年。 3、送货地点：石棉县王岗坪乡。4.胚体：白胚体。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供应商名称：                                                          联系人；                    联系电话：</w:t>
            </w:r>
          </w:p>
        </w:tc>
      </w:tr>
    </w:tbl>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sectPr>
          <w:pgSz w:w="16838" w:h="11906" w:orient="landscape"/>
          <w:pgMar w:top="1800" w:right="1440" w:bottom="1800" w:left="1440" w:header="851" w:footer="992" w:gutter="0"/>
          <w:pgNumType w:fmt="decimal"/>
          <w:cols w:space="425" w:num="1"/>
          <w:docGrid w:type="lines" w:linePitch="312" w:charSpace="0"/>
        </w:sect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2"/>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jMjY2NGZhMzhlOGJiMGE2MTk0MGE4OGY2ZTNmNTA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81D24"/>
    <w:rsid w:val="00FB65C3"/>
    <w:rsid w:val="00FD1F1D"/>
    <w:rsid w:val="00FF5006"/>
    <w:rsid w:val="035E2A3D"/>
    <w:rsid w:val="03F01582"/>
    <w:rsid w:val="05BC1586"/>
    <w:rsid w:val="067C7DAD"/>
    <w:rsid w:val="080A5EBF"/>
    <w:rsid w:val="0820760C"/>
    <w:rsid w:val="087F77D5"/>
    <w:rsid w:val="08C67561"/>
    <w:rsid w:val="09596E65"/>
    <w:rsid w:val="095C7502"/>
    <w:rsid w:val="0AFF049B"/>
    <w:rsid w:val="0BBB281B"/>
    <w:rsid w:val="0D7B4A84"/>
    <w:rsid w:val="0F0D3D06"/>
    <w:rsid w:val="0F721BE3"/>
    <w:rsid w:val="0F9D1B6C"/>
    <w:rsid w:val="0FF15CC2"/>
    <w:rsid w:val="115B2158"/>
    <w:rsid w:val="116952AA"/>
    <w:rsid w:val="12376B78"/>
    <w:rsid w:val="130A724C"/>
    <w:rsid w:val="13487BD8"/>
    <w:rsid w:val="139E7D14"/>
    <w:rsid w:val="148F169E"/>
    <w:rsid w:val="14B33D84"/>
    <w:rsid w:val="14D577BC"/>
    <w:rsid w:val="15C45F20"/>
    <w:rsid w:val="16D0087B"/>
    <w:rsid w:val="170C2C5F"/>
    <w:rsid w:val="17CE4D6F"/>
    <w:rsid w:val="189D5EA0"/>
    <w:rsid w:val="18E16A46"/>
    <w:rsid w:val="19AF308B"/>
    <w:rsid w:val="1B9C7A46"/>
    <w:rsid w:val="1BF66CB3"/>
    <w:rsid w:val="1D5341BB"/>
    <w:rsid w:val="1FE30A2F"/>
    <w:rsid w:val="20FA4ED8"/>
    <w:rsid w:val="21315582"/>
    <w:rsid w:val="231F1C62"/>
    <w:rsid w:val="245E155B"/>
    <w:rsid w:val="25023044"/>
    <w:rsid w:val="255031BD"/>
    <w:rsid w:val="259F1C54"/>
    <w:rsid w:val="25DF7393"/>
    <w:rsid w:val="269B1D48"/>
    <w:rsid w:val="27C70F4E"/>
    <w:rsid w:val="2B2E2565"/>
    <w:rsid w:val="2B937D0B"/>
    <w:rsid w:val="2CB15DF8"/>
    <w:rsid w:val="31BA3E7A"/>
    <w:rsid w:val="31D10ACA"/>
    <w:rsid w:val="326654D3"/>
    <w:rsid w:val="32AE71B3"/>
    <w:rsid w:val="32CC7B0B"/>
    <w:rsid w:val="339F7DC0"/>
    <w:rsid w:val="33F4687B"/>
    <w:rsid w:val="34EF02EA"/>
    <w:rsid w:val="350E65A8"/>
    <w:rsid w:val="359B0B00"/>
    <w:rsid w:val="35B801E4"/>
    <w:rsid w:val="35F9471D"/>
    <w:rsid w:val="366B5955"/>
    <w:rsid w:val="38796E33"/>
    <w:rsid w:val="38804A9B"/>
    <w:rsid w:val="39CC5062"/>
    <w:rsid w:val="3A324A06"/>
    <w:rsid w:val="3A501E4E"/>
    <w:rsid w:val="3BB63F22"/>
    <w:rsid w:val="3D22095C"/>
    <w:rsid w:val="3D382B00"/>
    <w:rsid w:val="3EE20F3A"/>
    <w:rsid w:val="3F1B2C95"/>
    <w:rsid w:val="3FCD4CB7"/>
    <w:rsid w:val="42752BD6"/>
    <w:rsid w:val="47521611"/>
    <w:rsid w:val="48135E6A"/>
    <w:rsid w:val="485D2DC8"/>
    <w:rsid w:val="485F04C9"/>
    <w:rsid w:val="49A31E42"/>
    <w:rsid w:val="4A082885"/>
    <w:rsid w:val="4C270DF4"/>
    <w:rsid w:val="4F9B7EA7"/>
    <w:rsid w:val="4FB47373"/>
    <w:rsid w:val="51077659"/>
    <w:rsid w:val="53514ABF"/>
    <w:rsid w:val="54C82BE5"/>
    <w:rsid w:val="56382375"/>
    <w:rsid w:val="58030690"/>
    <w:rsid w:val="582E113A"/>
    <w:rsid w:val="591E5852"/>
    <w:rsid w:val="5CB511D7"/>
    <w:rsid w:val="62E03BE3"/>
    <w:rsid w:val="6441217E"/>
    <w:rsid w:val="66063A14"/>
    <w:rsid w:val="660F6CFC"/>
    <w:rsid w:val="66FB2774"/>
    <w:rsid w:val="680B5046"/>
    <w:rsid w:val="6861404E"/>
    <w:rsid w:val="69593F14"/>
    <w:rsid w:val="69720D4B"/>
    <w:rsid w:val="6A684E1D"/>
    <w:rsid w:val="704B4AC8"/>
    <w:rsid w:val="729554F3"/>
    <w:rsid w:val="75CD621C"/>
    <w:rsid w:val="75F56D87"/>
    <w:rsid w:val="78B54D65"/>
    <w:rsid w:val="78DA5E22"/>
    <w:rsid w:val="7AE1009A"/>
    <w:rsid w:val="7B330CC4"/>
    <w:rsid w:val="7B651D50"/>
    <w:rsid w:val="7BB93E9E"/>
    <w:rsid w:val="7C8313D5"/>
    <w:rsid w:val="7E772478"/>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Title"/>
    <w:basedOn w:val="1"/>
    <w:next w:val="1"/>
    <w:qFormat/>
    <w:uiPriority w:val="0"/>
    <w:pPr>
      <w:spacing w:before="240" w:after="60"/>
      <w:jc w:val="center"/>
      <w:outlineLvl w:val="0"/>
    </w:pPr>
    <w:rPr>
      <w:rFonts w:ascii="Cambria" w:hAnsi="Cambria"/>
      <w:b/>
      <w:bCs/>
      <w:sz w:val="32"/>
      <w:szCs w:val="32"/>
    </w:rPr>
  </w:style>
  <w:style w:type="paragraph" w:styleId="9">
    <w:name w:val="Body Text First Indent 2"/>
    <w:basedOn w:val="3"/>
    <w:qFormat/>
    <w:uiPriority w:val="0"/>
    <w:pPr>
      <w:ind w:firstLine="200" w:firstLineChars="200"/>
    </w:pPr>
  </w:style>
  <w:style w:type="character" w:styleId="12">
    <w:name w:val="page number"/>
    <w:qFormat/>
    <w:uiPriority w:val="0"/>
  </w:style>
  <w:style w:type="character" w:customStyle="1" w:styleId="13">
    <w:name w:val="页脚 字符"/>
    <w:basedOn w:val="11"/>
    <w:link w:val="5"/>
    <w:semiHidden/>
    <w:qFormat/>
    <w:uiPriority w:val="99"/>
    <w:rPr>
      <w:sz w:val="18"/>
      <w:szCs w:val="18"/>
    </w:rPr>
  </w:style>
  <w:style w:type="character" w:customStyle="1" w:styleId="14">
    <w:name w:val="页眉 字符"/>
    <w:basedOn w:val="11"/>
    <w:link w:val="6"/>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1</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小源atom</cp:lastModifiedBy>
  <dcterms:modified xsi:type="dcterms:W3CDTF">2024-06-17T02:39:05Z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E0B35AC7EE6F45B2BB7864CE8E7DF317_13</vt:lpwstr>
  </property>
</Properties>
</file>